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F02" w:rsidRPr="002D6524" w:rsidRDefault="001E4F02" w:rsidP="004E556D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92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4E556D" w:rsidRPr="004E556D">
        <w:rPr>
          <w:rFonts w:cs="Arial"/>
          <w:noProof w:val="0"/>
          <w:sz w:val="24"/>
        </w:rPr>
        <w:t>R4-1908251</w:t>
      </w:r>
      <w:bookmarkStart w:id="0" w:name="_GoBack"/>
      <w:bookmarkEnd w:id="0"/>
    </w:p>
    <w:p w:rsidR="001E4F02" w:rsidRPr="002D6524" w:rsidRDefault="001E4F02" w:rsidP="001E4F02">
      <w:pPr>
        <w:pStyle w:val="Header"/>
        <w:rPr>
          <w:noProof w:val="0"/>
          <w:sz w:val="24"/>
          <w:szCs w:val="24"/>
          <w:lang w:eastAsia="zh-CN"/>
        </w:rPr>
      </w:pPr>
      <w:r w:rsidRPr="00FA737E">
        <w:rPr>
          <w:noProof w:val="0"/>
          <w:sz w:val="24"/>
          <w:szCs w:val="24"/>
          <w:lang w:eastAsia="zh-CN"/>
        </w:rPr>
        <w:t>Ljubljana</w:t>
      </w:r>
      <w:r>
        <w:rPr>
          <w:noProof w:val="0"/>
          <w:sz w:val="24"/>
          <w:szCs w:val="24"/>
          <w:lang w:eastAsia="zh-CN"/>
        </w:rPr>
        <w:t>, Slovenia</w:t>
      </w:r>
      <w:r>
        <w:rPr>
          <w:bCs/>
          <w:sz w:val="24"/>
          <w:szCs w:val="24"/>
          <w:lang w:val="en-GB" w:eastAsia="zh-CN"/>
        </w:rPr>
        <w:t xml:space="preserve">, </w:t>
      </w:r>
      <w:r>
        <w:rPr>
          <w:noProof w:val="0"/>
          <w:sz w:val="24"/>
          <w:szCs w:val="24"/>
          <w:lang w:val="en-GB" w:eastAsia="zh-CN"/>
        </w:rPr>
        <w:t>26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– </w:t>
      </w:r>
      <w:r>
        <w:rPr>
          <w:noProof w:val="0"/>
          <w:sz w:val="24"/>
          <w:szCs w:val="24"/>
          <w:lang w:val="en-GB" w:eastAsia="zh-CN"/>
        </w:rPr>
        <w:t>30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</w:t>
      </w:r>
      <w:r>
        <w:rPr>
          <w:bCs/>
          <w:sz w:val="24"/>
          <w:szCs w:val="24"/>
          <w:lang w:val="en-GB" w:eastAsia="zh-CN"/>
        </w:rPr>
        <w:t>August</w:t>
      </w:r>
      <w:r w:rsidRPr="000F1A2C">
        <w:rPr>
          <w:bCs/>
          <w:sz w:val="24"/>
          <w:szCs w:val="24"/>
          <w:lang w:val="en-GB" w:eastAsia="zh-CN"/>
        </w:rPr>
        <w:t>, 2019</w:t>
      </w:r>
    </w:p>
    <w:p w:rsidR="001E4F02" w:rsidRPr="002D6524" w:rsidRDefault="001E4F02" w:rsidP="001E4F0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:rsidR="001E4F02" w:rsidRPr="002C1654" w:rsidRDefault="001E4F02" w:rsidP="002445D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Agenda item:</w:t>
      </w:r>
      <w:r w:rsidRPr="002C1654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2445D2" w:rsidRPr="002445D2">
        <w:rPr>
          <w:rFonts w:ascii="Arial" w:hAnsi="Arial" w:cs="Arial"/>
          <w:b/>
          <w:sz w:val="24"/>
        </w:rPr>
        <w:t>9.1.3</w:t>
      </w:r>
    </w:p>
    <w:p w:rsidR="001E4F02" w:rsidRPr="002C1654" w:rsidRDefault="001E4F02" w:rsidP="001E4F0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  <w:t>Intel Corporation</w:t>
      </w:r>
    </w:p>
    <w:p w:rsidR="001E4F02" w:rsidRPr="002C1654" w:rsidRDefault="001E4F02" w:rsidP="001E4F0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NR-U </w:t>
      </w:r>
      <w:r w:rsidR="001F146B">
        <w:rPr>
          <w:rFonts w:ascii="Arial" w:hAnsi="Arial" w:cs="Arial"/>
          <w:b/>
          <w:sz w:val="24"/>
        </w:rPr>
        <w:t xml:space="preserve">power class and </w:t>
      </w:r>
      <w:r>
        <w:rPr>
          <w:rFonts w:ascii="Arial" w:hAnsi="Arial" w:cs="Arial"/>
          <w:b/>
          <w:sz w:val="24"/>
        </w:rPr>
        <w:t>ACLR requirement</w:t>
      </w:r>
    </w:p>
    <w:p w:rsidR="001E4F02" w:rsidRPr="00146B4F" w:rsidRDefault="001E4F02" w:rsidP="00186DD4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186DD4">
        <w:rPr>
          <w:rFonts w:ascii="Arial" w:hAnsi="Arial" w:cs="Arial"/>
          <w:b/>
          <w:sz w:val="24"/>
        </w:rPr>
        <w:t>Approval</w:t>
      </w:r>
    </w:p>
    <w:p w:rsidR="001E4F02" w:rsidRPr="00146B4F" w:rsidRDefault="001E4F02" w:rsidP="001E4F02">
      <w:pPr>
        <w:pStyle w:val="Heading1"/>
      </w:pPr>
      <w:r w:rsidRPr="00146B4F">
        <w:t>Introduction</w:t>
      </w:r>
    </w:p>
    <w:p w:rsidR="001E4F02" w:rsidRDefault="001E4F02" w:rsidP="007032BA">
      <w:pPr>
        <w:jc w:val="both"/>
      </w:pPr>
      <w:r>
        <w:t>In RAN4</w:t>
      </w:r>
      <w:r w:rsidR="007032BA">
        <w:t>#9</w:t>
      </w:r>
      <w:r>
        <w:t xml:space="preserve">, there has been discussion </w:t>
      </w:r>
      <w:r w:rsidRPr="000347DF">
        <w:t>a discussion about NR-U power class</w:t>
      </w:r>
      <w:r w:rsidR="007032BA">
        <w:t xml:space="preserve"> and NR-U ACLR requirement [1-2]. </w:t>
      </w:r>
      <w:r>
        <w:t>It has been proposed to</w:t>
      </w:r>
      <w:r w:rsidRPr="000347DF">
        <w:t xml:space="preserve"> reuse PA designed for WiFi and define PC5 (20dBm)</w:t>
      </w:r>
      <w:r>
        <w:t xml:space="preserve"> with priority</w:t>
      </w:r>
      <w:r w:rsidRPr="000347DF">
        <w:t xml:space="preserve"> and PC3 (23dBm)</w:t>
      </w:r>
      <w:r>
        <w:t xml:space="preserve"> as optional</w:t>
      </w:r>
      <w:r w:rsidRPr="000347DF">
        <w:t>.</w:t>
      </w:r>
      <w:r>
        <w:t xml:space="preserve"> </w:t>
      </w:r>
    </w:p>
    <w:p w:rsidR="001E4F02" w:rsidRDefault="001E4F02" w:rsidP="00CE36F2">
      <w:pPr>
        <w:jc w:val="both"/>
      </w:pPr>
      <w:r>
        <w:t xml:space="preserve">In this paper we share our view </w:t>
      </w:r>
      <w:r w:rsidR="00CE36F2">
        <w:t xml:space="preserve">on NR-U power class </w:t>
      </w:r>
      <w:r>
        <w:t>and propose ACLR requirements.</w:t>
      </w:r>
    </w:p>
    <w:p w:rsidR="001E4F02" w:rsidRPr="00146B4F" w:rsidRDefault="001E4F02" w:rsidP="001E4F02">
      <w:pPr>
        <w:pStyle w:val="Heading1"/>
      </w:pPr>
      <w:r>
        <w:t>Discussion</w:t>
      </w:r>
    </w:p>
    <w:p w:rsidR="001E4F02" w:rsidRDefault="001E4F02" w:rsidP="001E4F02">
      <w:pPr>
        <w:jc w:val="both"/>
      </w:pPr>
      <w:r>
        <w:t xml:space="preserve">In RAN4#91, there has been a discussion </w:t>
      </w:r>
      <w:r w:rsidRPr="000347DF">
        <w:t>about NR-U power class</w:t>
      </w:r>
      <w:r>
        <w:t xml:space="preserve"> [1-2]. It has been proposed to</w:t>
      </w:r>
      <w:r w:rsidRPr="000347DF">
        <w:t xml:space="preserve"> reuse PA designed for WiFi and define PC5 (20dBm)</w:t>
      </w:r>
      <w:r>
        <w:t xml:space="preserve"> with priority</w:t>
      </w:r>
      <w:r w:rsidRPr="000347DF">
        <w:t xml:space="preserve"> and PC3 (23dBm)</w:t>
      </w:r>
      <w:r>
        <w:t xml:space="preserve"> as optional</w:t>
      </w:r>
      <w:r w:rsidRPr="000347DF">
        <w:t>.</w:t>
      </w:r>
      <w:r>
        <w:t xml:space="preserve"> In order to reuse WiFi PA and since</w:t>
      </w:r>
      <w:r w:rsidRPr="000347DF">
        <w:rPr>
          <w:lang w:val="en-US"/>
        </w:rPr>
        <w:t xml:space="preserve"> post-PA loss could reach 5-6 dB for NR-U i</w:t>
      </w:r>
      <w:r>
        <w:rPr>
          <w:lang w:val="en-US"/>
        </w:rPr>
        <w:t xml:space="preserve">n in both 5 GHz and 6 GHz bands, we share the same view of proposing </w:t>
      </w:r>
      <w:r w:rsidRPr="000347DF">
        <w:t>PC5 (20dBm)</w:t>
      </w:r>
      <w:r>
        <w:t xml:space="preserve"> with priority</w:t>
      </w:r>
      <w:r w:rsidRPr="000347DF">
        <w:t xml:space="preserve"> and PC3 (23dBm)</w:t>
      </w:r>
      <w:r>
        <w:t xml:space="preserve"> as optional.</w:t>
      </w:r>
    </w:p>
    <w:p w:rsidR="00F17F7B" w:rsidRPr="00F17F7B" w:rsidRDefault="00F17F7B" w:rsidP="00F17F7B">
      <w:pPr>
        <w:jc w:val="both"/>
        <w:rPr>
          <w:b/>
          <w:bCs/>
          <w:lang w:val="en-US"/>
        </w:rPr>
      </w:pPr>
      <w:r w:rsidRPr="0039620C">
        <w:rPr>
          <w:b/>
          <w:bCs/>
        </w:rPr>
        <w:t>Proposal</w:t>
      </w:r>
      <w:r>
        <w:rPr>
          <w:b/>
          <w:bCs/>
        </w:rPr>
        <w:t xml:space="preserve"> 1</w:t>
      </w:r>
      <w:r w:rsidRPr="0039620C">
        <w:rPr>
          <w:b/>
          <w:bCs/>
        </w:rPr>
        <w:t xml:space="preserve">: </w:t>
      </w:r>
      <w:r>
        <w:rPr>
          <w:b/>
          <w:bCs/>
        </w:rPr>
        <w:t>F</w:t>
      </w:r>
      <w:r w:rsidRPr="00F17F7B">
        <w:rPr>
          <w:b/>
          <w:bCs/>
        </w:rPr>
        <w:t xml:space="preserve">or NR-U in in both 5 GHz and 6 GHz bands, PC5 (20dBm) </w:t>
      </w:r>
      <w:r>
        <w:rPr>
          <w:b/>
          <w:bCs/>
        </w:rPr>
        <w:t xml:space="preserve">is defined </w:t>
      </w:r>
      <w:r w:rsidRPr="00F17F7B">
        <w:rPr>
          <w:b/>
          <w:bCs/>
        </w:rPr>
        <w:t xml:space="preserve">with priority and PC3 (23dBm) </w:t>
      </w:r>
      <w:r>
        <w:rPr>
          <w:b/>
          <w:bCs/>
        </w:rPr>
        <w:t xml:space="preserve">is defined </w:t>
      </w:r>
      <w:r w:rsidRPr="00F17F7B">
        <w:rPr>
          <w:b/>
          <w:bCs/>
        </w:rPr>
        <w:t>as optional.</w:t>
      </w:r>
    </w:p>
    <w:p w:rsidR="001E4F02" w:rsidRDefault="001E4F02" w:rsidP="001E4F02">
      <w:pPr>
        <w:jc w:val="both"/>
      </w:pPr>
      <w:r>
        <w:t>To have coexistence performance similar to WiFi, we propose to define ACLR for NR-U</w:t>
      </w:r>
      <w:r w:rsidR="00D21134">
        <w:t xml:space="preserve"> PC5</w:t>
      </w:r>
      <w:r>
        <w:t xml:space="preserve"> based on integrated power in 802.11ax mask. Figure 1 shows 802.11ax mask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E256E" w:rsidTr="00FE256E">
        <w:tc>
          <w:tcPr>
            <w:tcW w:w="9629" w:type="dxa"/>
          </w:tcPr>
          <w:p w:rsidR="00FE256E" w:rsidRDefault="00512395" w:rsidP="001E4F02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481C065" wp14:editId="7F52E633">
                  <wp:extent cx="4223342" cy="1931810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5278" cy="1941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256E" w:rsidTr="00FE256E">
        <w:tc>
          <w:tcPr>
            <w:tcW w:w="9629" w:type="dxa"/>
          </w:tcPr>
          <w:p w:rsidR="00FE256E" w:rsidRDefault="00FE256E" w:rsidP="001E4F02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Figure 1: </w:t>
            </w:r>
            <w:r>
              <w:t>802.11ax transmit spectrum mask</w:t>
            </w:r>
          </w:p>
        </w:tc>
      </w:tr>
    </w:tbl>
    <w:p w:rsidR="001E4F02" w:rsidRDefault="001E4F02" w:rsidP="001E4F02">
      <w:pPr>
        <w:jc w:val="center"/>
        <w:rPr>
          <w:noProof/>
          <w:lang w:val="en-US"/>
        </w:rPr>
      </w:pPr>
    </w:p>
    <w:p w:rsidR="001E4F02" w:rsidRDefault="001E4F02" w:rsidP="001E4F02">
      <w:r>
        <w:rPr>
          <w:noProof/>
          <w:lang w:val="en-US"/>
        </w:rPr>
        <w:t>where A = BW/2 – 1MHz, B = BW/2 + 1MHz, C = BW, and D = 1.5BW</w:t>
      </w:r>
      <w:r w:rsidR="00E8289C">
        <w:rPr>
          <w:noProof/>
          <w:lang w:val="en-US"/>
        </w:rPr>
        <w:t xml:space="preserve"> are measured from the center frequency</w:t>
      </w:r>
      <w:r>
        <w:rPr>
          <w:noProof/>
          <w:lang w:val="en-US"/>
        </w:rPr>
        <w:t xml:space="preserve">. Based on </w:t>
      </w:r>
      <w:r>
        <w:t>802.11ax mask, ACLR can be calculated as</w:t>
      </w:r>
    </w:p>
    <w:p w:rsidR="001E4F02" w:rsidRDefault="001E4F02" w:rsidP="00B04EDF">
      <m:oMathPara>
        <m:oMath>
          <m:r>
            <m:rPr>
              <m:sty m:val="p"/>
            </m:rPr>
            <w:rPr>
              <w:rFonts w:ascii="Cambria Math" w:hAnsi="Cambria Math"/>
            </w:rPr>
            <m:t>ACLR</m:t>
          </m:r>
          <m:r>
            <m:rPr>
              <m:sty m:val="p"/>
            </m:rPr>
            <w:rPr>
              <w:rFonts w:asci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  <w:lang w:val="en-US"/>
                </w:rPr>
                <m:t>BW – 2MHz</m:t>
              </m:r>
            </m:num>
            <m:den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BW</m:t>
                  </m:r>
                  <m:r>
                    <w:rPr>
                      <w:rFonts w:ascii="Cambria Math" w:hAnsi="Cambria Math"/>
                    </w:rPr>
                    <m:t>/2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1MHz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0.8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BW</m:t>
                          </m:r>
                          <m:r>
                            <w:rPr>
                              <w:rFonts w:ascii="Cambria Math" w:hAnsi="Cambria Math"/>
                            </w:rPr>
                            <m:t>/2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1MHz</m:t>
                          </m:r>
                        </m:den>
                      </m:f>
                      <m:r>
                        <w:rPr>
                          <w:rFonts w:ascii="Cambria Math"/>
                        </w:rPr>
                        <m:t>f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2.8</m:t>
                      </m:r>
                    </m:sup>
                  </m:sSup>
                  <m:r>
                    <w:rPr>
                      <w:rFonts w:ascii="Cambria Math"/>
                    </w:rPr>
                    <m:t>df</m:t>
                  </m:r>
                </m:e>
              </m:nary>
              <m:r>
                <w:rPr>
                  <w:rFonts w:ascii="Cambria Math"/>
                </w:rPr>
                <m:t>+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MHz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BW/2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1.2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BW/2</m:t>
                          </m:r>
                        </m:den>
                      </m:f>
                      <m:r>
                        <w:rPr>
                          <w:rFonts w:ascii="Cambria Math"/>
                        </w:rPr>
                        <m:t>f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/>
                    </w:rPr>
                    <m:t>df</m:t>
                  </m:r>
                </m:e>
              </m:nary>
            </m:den>
          </m:f>
          <m:r>
            <w:rPr>
              <w:rFonts w:ascii="Cambria Math"/>
            </w:rPr>
            <m:t>,</m:t>
          </m:r>
        </m:oMath>
      </m:oMathPara>
    </w:p>
    <w:p w:rsidR="001E4F02" w:rsidRDefault="001E4F02" w:rsidP="0039620C">
      <w:pPr>
        <w:jc w:val="both"/>
      </w:pPr>
      <w:proofErr w:type="gramStart"/>
      <w:r>
        <w:t>which</w:t>
      </w:r>
      <w:proofErr w:type="gramEnd"/>
      <w:r>
        <w:t xml:space="preserve"> is evaluated in Figure 2</w:t>
      </w:r>
      <w:r w:rsidR="00160D57">
        <w:t xml:space="preserve"> and shows that ACLR is around 26dBc</w:t>
      </w:r>
      <w: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E256E" w:rsidTr="00FE256E">
        <w:tc>
          <w:tcPr>
            <w:tcW w:w="9629" w:type="dxa"/>
          </w:tcPr>
          <w:p w:rsidR="00FE256E" w:rsidRDefault="00FE256E" w:rsidP="001E4F02">
            <w:pPr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644FA974" wp14:editId="5F24BD27">
                  <wp:extent cx="3121660" cy="2341245"/>
                  <wp:effectExtent l="0" t="0" r="2540" b="1905"/>
                  <wp:docPr id="4" name="Picture 4" descr="ACLR_WiF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CLR_WiF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1660" cy="234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256E" w:rsidTr="00FE256E">
        <w:tc>
          <w:tcPr>
            <w:tcW w:w="9629" w:type="dxa"/>
          </w:tcPr>
          <w:p w:rsidR="00FE256E" w:rsidRDefault="00FE256E" w:rsidP="001E4F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Figure 2: ACLR based on 802.11ax mask</w:t>
            </w:r>
          </w:p>
        </w:tc>
      </w:tr>
    </w:tbl>
    <w:p w:rsidR="0039620C" w:rsidRDefault="0039620C" w:rsidP="00D53D36">
      <w:pPr>
        <w:jc w:val="both"/>
      </w:pPr>
      <w:r>
        <w:t xml:space="preserve">Since NR-U will have higher spectrum utilization (SU) than WiFi, taking the limit that SU goes to 100%, then ACLR goes to </w:t>
      </w:r>
      <w:r w:rsidRPr="0039620C">
        <w:t>25.9</w:t>
      </w:r>
      <w:r w:rsidR="00436C04">
        <w:t>3</w:t>
      </w:r>
      <w:r>
        <w:t xml:space="preserve">dBc. Therefore, we propose NR-U ACLR of 26dBc for PC5. For PC3, we propose NR-U ACLR of 29dBc for PC3 </w:t>
      </w:r>
      <w:r w:rsidR="00D53D36">
        <w:t xml:space="preserve">NR-U </w:t>
      </w:r>
      <w:r>
        <w:t xml:space="preserve">in order </w:t>
      </w:r>
      <w:r w:rsidRPr="0039620C">
        <w:t>to have same interference power</w:t>
      </w:r>
      <w:r w:rsidR="00D53D36">
        <w:t xml:space="preserve"> in adjacent channel</w:t>
      </w:r>
      <w:r w:rsidRPr="0039620C">
        <w:t xml:space="preserve"> as </w:t>
      </w:r>
      <w:r>
        <w:t>PC5</w:t>
      </w:r>
      <w:r w:rsidRPr="0039620C">
        <w:t xml:space="preserve"> </w:t>
      </w:r>
      <w:r w:rsidR="00D53D36">
        <w:t>NR-U</w:t>
      </w:r>
      <w:r w:rsidRPr="0039620C">
        <w:t xml:space="preserve"> with </w:t>
      </w:r>
      <w:r>
        <w:t>26</w:t>
      </w:r>
      <w:r w:rsidRPr="0039620C">
        <w:t>dBc ACLR</w:t>
      </w:r>
      <w:r>
        <w:t>.</w:t>
      </w:r>
    </w:p>
    <w:p w:rsidR="00A06EA7" w:rsidRPr="00A06EA7" w:rsidRDefault="00A06EA7" w:rsidP="00CE36F2">
      <w:pPr>
        <w:jc w:val="both"/>
        <w:rPr>
          <w:b/>
          <w:bCs/>
        </w:rPr>
      </w:pPr>
      <w:r w:rsidRPr="00A06EA7">
        <w:rPr>
          <w:b/>
          <w:bCs/>
        </w:rPr>
        <w:t xml:space="preserve">Observation 1: </w:t>
      </w:r>
      <w:r w:rsidRPr="00A06EA7">
        <w:rPr>
          <w:b/>
          <w:bCs/>
          <w:noProof/>
          <w:lang w:val="en-US"/>
        </w:rPr>
        <w:t xml:space="preserve">Based on </w:t>
      </w:r>
      <w:r w:rsidRPr="00A06EA7">
        <w:rPr>
          <w:b/>
          <w:bCs/>
        </w:rPr>
        <w:t xml:space="preserve">802.11ax </w:t>
      </w:r>
      <w:r w:rsidR="00CE36F2">
        <w:rPr>
          <w:b/>
          <w:bCs/>
        </w:rPr>
        <w:t xml:space="preserve">transmit spectrum </w:t>
      </w:r>
      <w:r w:rsidRPr="00A06EA7">
        <w:rPr>
          <w:b/>
          <w:bCs/>
        </w:rPr>
        <w:t>mask, ACLR is approximately 26dBc.</w:t>
      </w:r>
    </w:p>
    <w:p w:rsidR="0039620C" w:rsidRPr="0039620C" w:rsidRDefault="0039620C" w:rsidP="00D53D36">
      <w:pPr>
        <w:jc w:val="both"/>
        <w:rPr>
          <w:b/>
          <w:bCs/>
          <w:lang w:val="en-US"/>
        </w:rPr>
      </w:pPr>
      <w:r w:rsidRPr="0039620C">
        <w:rPr>
          <w:b/>
          <w:bCs/>
        </w:rPr>
        <w:t>Proposal</w:t>
      </w:r>
      <w:r w:rsidR="00F17F7B">
        <w:rPr>
          <w:b/>
          <w:bCs/>
        </w:rPr>
        <w:t xml:space="preserve"> 2</w:t>
      </w:r>
      <w:r w:rsidRPr="0039620C">
        <w:rPr>
          <w:b/>
          <w:bCs/>
        </w:rPr>
        <w:t>: ACLR of 26dBc is used for PC5</w:t>
      </w:r>
      <w:r w:rsidR="0003140D">
        <w:rPr>
          <w:b/>
          <w:bCs/>
        </w:rPr>
        <w:t xml:space="preserve"> NR-U</w:t>
      </w:r>
      <w:r w:rsidRPr="0039620C">
        <w:rPr>
          <w:b/>
          <w:bCs/>
        </w:rPr>
        <w:t xml:space="preserve">. </w:t>
      </w:r>
      <w:r w:rsidR="0003140D">
        <w:rPr>
          <w:b/>
          <w:bCs/>
        </w:rPr>
        <w:t xml:space="preserve">ACLR of </w:t>
      </w:r>
      <w:r w:rsidRPr="0039620C">
        <w:rPr>
          <w:b/>
          <w:bCs/>
        </w:rPr>
        <w:t>29dBc is used for PC3</w:t>
      </w:r>
      <w:r w:rsidR="0003140D">
        <w:rPr>
          <w:b/>
          <w:bCs/>
        </w:rPr>
        <w:t xml:space="preserve"> NR-U</w:t>
      </w:r>
      <w:r w:rsidR="00D53D36">
        <w:rPr>
          <w:b/>
          <w:bCs/>
        </w:rPr>
        <w:t xml:space="preserve"> </w:t>
      </w:r>
      <w:r w:rsidR="00D53D36" w:rsidRPr="00D53D36">
        <w:rPr>
          <w:b/>
          <w:bCs/>
        </w:rPr>
        <w:t>in order to have same interference power in adjacent channel as PC5 NR-U with 26dBc ACLR.</w:t>
      </w:r>
    </w:p>
    <w:p w:rsidR="001E4F02" w:rsidRPr="00146B4F" w:rsidRDefault="001E4F02" w:rsidP="001E4F02">
      <w:pPr>
        <w:pStyle w:val="Heading1"/>
      </w:pPr>
      <w:r w:rsidRPr="00146B4F">
        <w:t>Conclusion</w:t>
      </w:r>
    </w:p>
    <w:p w:rsidR="00B05B30" w:rsidRDefault="001E4F02" w:rsidP="00B05B30">
      <w:pPr>
        <w:jc w:val="both"/>
      </w:pPr>
      <w:r>
        <w:t xml:space="preserve">In this paper we </w:t>
      </w:r>
      <w:r w:rsidR="00B05B30">
        <w:t>shared our view to reuse WiFi PA for NR-U and</w:t>
      </w:r>
      <w:r w:rsidR="00B05B30">
        <w:rPr>
          <w:lang w:val="en-US"/>
        </w:rPr>
        <w:t xml:space="preserve"> propose </w:t>
      </w:r>
      <w:r w:rsidR="00B05B30" w:rsidRPr="000347DF">
        <w:t>PC5 (20dBm)</w:t>
      </w:r>
      <w:r w:rsidR="00B05B30">
        <w:t xml:space="preserve"> with priority</w:t>
      </w:r>
      <w:r w:rsidR="00B05B30" w:rsidRPr="000347DF">
        <w:t xml:space="preserve"> and PC3 (23dBm)</w:t>
      </w:r>
      <w:r w:rsidR="00B05B30">
        <w:t xml:space="preserve"> as optional. To have coexistence performance similar to WiFi, we propose to define ACLR for NR-U based on integrated power in 802.11ax mask.</w:t>
      </w:r>
    </w:p>
    <w:p w:rsidR="00F17F7B" w:rsidRPr="00F17F7B" w:rsidRDefault="00F17F7B" w:rsidP="00F17F7B">
      <w:pPr>
        <w:jc w:val="both"/>
        <w:rPr>
          <w:b/>
          <w:bCs/>
          <w:lang w:val="en-US"/>
        </w:rPr>
      </w:pPr>
      <w:r w:rsidRPr="0039620C">
        <w:rPr>
          <w:b/>
          <w:bCs/>
        </w:rPr>
        <w:t>Proposal</w:t>
      </w:r>
      <w:r>
        <w:rPr>
          <w:b/>
          <w:bCs/>
        </w:rPr>
        <w:t xml:space="preserve"> 1</w:t>
      </w:r>
      <w:r w:rsidRPr="0039620C">
        <w:rPr>
          <w:b/>
          <w:bCs/>
        </w:rPr>
        <w:t xml:space="preserve">: </w:t>
      </w:r>
      <w:r>
        <w:rPr>
          <w:b/>
          <w:bCs/>
        </w:rPr>
        <w:t>F</w:t>
      </w:r>
      <w:r w:rsidRPr="00F17F7B">
        <w:rPr>
          <w:b/>
          <w:bCs/>
        </w:rPr>
        <w:t xml:space="preserve">or NR-U in in both 5 GHz and 6 GHz bands, PC5 (20dBm) </w:t>
      </w:r>
      <w:r>
        <w:rPr>
          <w:b/>
          <w:bCs/>
        </w:rPr>
        <w:t xml:space="preserve">is defined </w:t>
      </w:r>
      <w:r w:rsidRPr="00F17F7B">
        <w:rPr>
          <w:b/>
          <w:bCs/>
        </w:rPr>
        <w:t xml:space="preserve">with priority and PC3 (23dBm) </w:t>
      </w:r>
      <w:r>
        <w:rPr>
          <w:b/>
          <w:bCs/>
        </w:rPr>
        <w:t xml:space="preserve">is defined </w:t>
      </w:r>
      <w:r w:rsidRPr="00F17F7B">
        <w:rPr>
          <w:b/>
          <w:bCs/>
        </w:rPr>
        <w:t>as optional.</w:t>
      </w:r>
    </w:p>
    <w:p w:rsidR="00CE36F2" w:rsidRPr="00A06EA7" w:rsidRDefault="00CE36F2" w:rsidP="00CE36F2">
      <w:pPr>
        <w:jc w:val="both"/>
        <w:rPr>
          <w:b/>
          <w:bCs/>
        </w:rPr>
      </w:pPr>
      <w:r w:rsidRPr="00A06EA7">
        <w:rPr>
          <w:b/>
          <w:bCs/>
        </w:rPr>
        <w:t xml:space="preserve">Observation 1: </w:t>
      </w:r>
      <w:r w:rsidRPr="00A06EA7">
        <w:rPr>
          <w:b/>
          <w:bCs/>
          <w:noProof/>
          <w:lang w:val="en-US"/>
        </w:rPr>
        <w:t xml:space="preserve">Based on </w:t>
      </w:r>
      <w:r w:rsidRPr="00A06EA7">
        <w:rPr>
          <w:b/>
          <w:bCs/>
        </w:rPr>
        <w:t xml:space="preserve">802.11ax </w:t>
      </w:r>
      <w:r>
        <w:rPr>
          <w:b/>
          <w:bCs/>
        </w:rPr>
        <w:t xml:space="preserve">transmit spectrum </w:t>
      </w:r>
      <w:r w:rsidRPr="00A06EA7">
        <w:rPr>
          <w:b/>
          <w:bCs/>
        </w:rPr>
        <w:t>mask, ACLR is approximately 26dBc.</w:t>
      </w:r>
    </w:p>
    <w:p w:rsidR="00714397" w:rsidRPr="0039620C" w:rsidRDefault="00714397" w:rsidP="00714397">
      <w:pPr>
        <w:jc w:val="both"/>
        <w:rPr>
          <w:b/>
          <w:bCs/>
          <w:lang w:val="en-US"/>
        </w:rPr>
      </w:pPr>
      <w:r w:rsidRPr="0039620C">
        <w:rPr>
          <w:b/>
          <w:bCs/>
        </w:rPr>
        <w:t>Proposal</w:t>
      </w:r>
      <w:r w:rsidR="00F17F7B">
        <w:rPr>
          <w:b/>
          <w:bCs/>
        </w:rPr>
        <w:t xml:space="preserve"> 2</w:t>
      </w:r>
      <w:r w:rsidRPr="0039620C">
        <w:rPr>
          <w:b/>
          <w:bCs/>
        </w:rPr>
        <w:t>: ACLR of 26dBc is used for PC5</w:t>
      </w:r>
      <w:r>
        <w:rPr>
          <w:b/>
          <w:bCs/>
        </w:rPr>
        <w:t xml:space="preserve"> NR-U</w:t>
      </w:r>
      <w:r w:rsidRPr="0039620C">
        <w:rPr>
          <w:b/>
          <w:bCs/>
        </w:rPr>
        <w:t xml:space="preserve">. </w:t>
      </w:r>
      <w:r>
        <w:rPr>
          <w:b/>
          <w:bCs/>
        </w:rPr>
        <w:t xml:space="preserve">ACLR of </w:t>
      </w:r>
      <w:r w:rsidRPr="0039620C">
        <w:rPr>
          <w:b/>
          <w:bCs/>
        </w:rPr>
        <w:t>29dBc is used for PC3</w:t>
      </w:r>
      <w:r>
        <w:rPr>
          <w:b/>
          <w:bCs/>
        </w:rPr>
        <w:t xml:space="preserve"> NR-U </w:t>
      </w:r>
      <w:r w:rsidRPr="00D53D36">
        <w:rPr>
          <w:b/>
          <w:bCs/>
        </w:rPr>
        <w:t>in order to have same interference power in adjacent channel as PC5 NR-U with 26dBc ACLR.</w:t>
      </w:r>
    </w:p>
    <w:p w:rsidR="001E4F02" w:rsidRPr="00146B4F" w:rsidRDefault="001E4F02" w:rsidP="001E4F02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</w:pPr>
      <w:r w:rsidRPr="00146B4F">
        <w:t>References</w:t>
      </w:r>
    </w:p>
    <w:p w:rsidR="001E4F02" w:rsidRPr="007032BA" w:rsidRDefault="007032BA" w:rsidP="007032BA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bookmarkStart w:id="3" w:name="_Ref12973084"/>
      <w:r w:rsidRPr="007032BA">
        <w:rPr>
          <w:bCs/>
        </w:rPr>
        <w:t>R4-1905845</w:t>
      </w:r>
      <w:r w:rsidR="001E4F02" w:rsidRPr="00F6157C">
        <w:rPr>
          <w:bCs/>
        </w:rPr>
        <w:t xml:space="preserve"> “</w:t>
      </w:r>
      <w:r w:rsidRPr="007032BA">
        <w:rPr>
          <w:bCs/>
        </w:rPr>
        <w:t>[NR-U] On NR-U Power Class, MPR and Channel Support</w:t>
      </w:r>
      <w:r w:rsidR="001E4F02" w:rsidRPr="00F6157C">
        <w:rPr>
          <w:bCs/>
        </w:rPr>
        <w:t>”</w:t>
      </w:r>
      <w:r w:rsidR="001E4F02">
        <w:rPr>
          <w:bCs/>
        </w:rPr>
        <w:t xml:space="preserve">, </w:t>
      </w:r>
      <w:r w:rsidR="001E4F02" w:rsidRPr="00EB3C5B">
        <w:rPr>
          <w:bCs/>
        </w:rPr>
        <w:t>Skyworks</w:t>
      </w:r>
      <w:r w:rsidR="001E4F02">
        <w:rPr>
          <w:bCs/>
        </w:rPr>
        <w:t>, RAN4 #91, May 2019.</w:t>
      </w:r>
      <w:bookmarkEnd w:id="3"/>
    </w:p>
    <w:p w:rsidR="00DB64D5" w:rsidRDefault="007032BA" w:rsidP="001C7A01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 w:rsidRPr="007032BA">
        <w:rPr>
          <w:bCs/>
        </w:rPr>
        <w:t>R4-1907117</w:t>
      </w:r>
      <w:r w:rsidRPr="00F6157C">
        <w:rPr>
          <w:bCs/>
        </w:rPr>
        <w:t xml:space="preserve"> </w:t>
      </w:r>
      <w:r w:rsidR="001C7A01">
        <w:rPr>
          <w:bCs/>
        </w:rPr>
        <w:t>“</w:t>
      </w:r>
      <w:r w:rsidR="001C7A01" w:rsidRPr="001C7A01">
        <w:rPr>
          <w:bCs/>
        </w:rPr>
        <w:t>NR-U UE power class and PA calibration</w:t>
      </w:r>
      <w:r w:rsidRPr="00F6157C">
        <w:rPr>
          <w:bCs/>
        </w:rPr>
        <w:t>”</w:t>
      </w:r>
      <w:r>
        <w:rPr>
          <w:bCs/>
        </w:rPr>
        <w:t xml:space="preserve">, </w:t>
      </w:r>
      <w:r w:rsidRPr="007032BA">
        <w:rPr>
          <w:bCs/>
        </w:rPr>
        <w:t>Qualcomm Incorporated</w:t>
      </w:r>
      <w:r>
        <w:rPr>
          <w:bCs/>
        </w:rPr>
        <w:t>, RAN4 #91, May 2019.</w:t>
      </w:r>
    </w:p>
    <w:sectPr w:rsidR="00DB64D5" w:rsidSect="001E4F02">
      <w:headerReference w:type="even" r:id="rId9"/>
      <w:footerReference w:type="even" r:id="rId10"/>
      <w:footerReference w:type="default" r:id="rId11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DAA" w:rsidRDefault="00C07DAA">
      <w:pPr>
        <w:spacing w:before="0" w:after="0"/>
      </w:pPr>
      <w:r>
        <w:separator/>
      </w:r>
    </w:p>
  </w:endnote>
  <w:endnote w:type="continuationSeparator" w:id="0">
    <w:p w:rsidR="00C07DAA" w:rsidRDefault="00C07D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1C" w:rsidRDefault="00D7136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171C" w:rsidRDefault="00C07DA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1C" w:rsidRPr="00DB1239" w:rsidRDefault="00D71362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E556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E556D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DAA" w:rsidRDefault="00C07DAA">
      <w:pPr>
        <w:spacing w:before="0" w:after="0"/>
      </w:pPr>
      <w:r>
        <w:separator/>
      </w:r>
    </w:p>
  </w:footnote>
  <w:footnote w:type="continuationSeparator" w:id="0">
    <w:p w:rsidR="00C07DAA" w:rsidRDefault="00C07D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1C" w:rsidRDefault="00D713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2405A"/>
    <w:multiLevelType w:val="hybridMultilevel"/>
    <w:tmpl w:val="AE1C10A6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877DB"/>
    <w:multiLevelType w:val="hybridMultilevel"/>
    <w:tmpl w:val="6AC0A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F02"/>
    <w:rsid w:val="000225EA"/>
    <w:rsid w:val="0003140D"/>
    <w:rsid w:val="00160D57"/>
    <w:rsid w:val="00186DD4"/>
    <w:rsid w:val="001C7A01"/>
    <w:rsid w:val="001E4F02"/>
    <w:rsid w:val="001F146B"/>
    <w:rsid w:val="002445D2"/>
    <w:rsid w:val="00265D9C"/>
    <w:rsid w:val="00346D56"/>
    <w:rsid w:val="0039620C"/>
    <w:rsid w:val="00436C04"/>
    <w:rsid w:val="004A7EE5"/>
    <w:rsid w:val="004E556D"/>
    <w:rsid w:val="00512395"/>
    <w:rsid w:val="005444C6"/>
    <w:rsid w:val="00551C24"/>
    <w:rsid w:val="005544D6"/>
    <w:rsid w:val="006B2D8F"/>
    <w:rsid w:val="006D74A9"/>
    <w:rsid w:val="007032BA"/>
    <w:rsid w:val="00714397"/>
    <w:rsid w:val="007765CB"/>
    <w:rsid w:val="008043A5"/>
    <w:rsid w:val="0085562A"/>
    <w:rsid w:val="009234E9"/>
    <w:rsid w:val="00A06EA7"/>
    <w:rsid w:val="00AC6CEE"/>
    <w:rsid w:val="00B04EDF"/>
    <w:rsid w:val="00B05B30"/>
    <w:rsid w:val="00C07DAA"/>
    <w:rsid w:val="00CE36F2"/>
    <w:rsid w:val="00D11FD9"/>
    <w:rsid w:val="00D21134"/>
    <w:rsid w:val="00D53D36"/>
    <w:rsid w:val="00D71362"/>
    <w:rsid w:val="00DB64D5"/>
    <w:rsid w:val="00E8289C"/>
    <w:rsid w:val="00F04672"/>
    <w:rsid w:val="00F17F7B"/>
    <w:rsid w:val="00FE256E"/>
    <w:rsid w:val="00FE4C03"/>
    <w:rsid w:val="00FF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918962-3F1A-4B6C-8782-013B02F6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F0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E4F0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1E4F0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1E4F0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1E4F0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1E4F0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1E4F0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1E4F0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1E4F0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4F0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E4F0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E4F0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1E4F02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E4F02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1E4F02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E4F02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7Char">
    <w:name w:val="Heading 7 Char"/>
    <w:basedOn w:val="DefaultParagraphFont"/>
    <w:link w:val="Heading7"/>
    <w:rsid w:val="001E4F02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8Char">
    <w:name w:val="Heading 8 Char"/>
    <w:basedOn w:val="DefaultParagraphFont"/>
    <w:link w:val="Heading8"/>
    <w:rsid w:val="001E4F0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E4F0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E4F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E4F02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1E4F0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1E4F0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1E4F02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basedOn w:val="DefaultParagraphFont"/>
    <w:rsid w:val="001E4F0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E4F02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1E4F02"/>
    <w:rPr>
      <w:rFonts w:ascii="Times New Roman" w:eastAsia="SimSun" w:hAnsi="Times New Roman" w:cs="Times New Roman"/>
      <w:b/>
      <w:bCs/>
      <w:sz w:val="16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E4F02"/>
    <w:rPr>
      <w:color w:val="808080"/>
    </w:rPr>
  </w:style>
  <w:style w:type="table" w:styleId="TableGrid">
    <w:name w:val="Table Grid"/>
    <w:basedOn w:val="TableNormal"/>
    <w:uiPriority w:val="39"/>
    <w:rsid w:val="00FE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Ramadan, Yahia</dc:creator>
  <cp:keywords/>
  <dc:description/>
  <cp:lastModifiedBy>Ramadan, Yahia</cp:lastModifiedBy>
  <cp:revision>9</cp:revision>
  <dcterms:created xsi:type="dcterms:W3CDTF">2019-08-07T23:34:00Z</dcterms:created>
  <dcterms:modified xsi:type="dcterms:W3CDTF">2019-08-15T21:02:00Z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a50ce719-f4a2-43dc-ab30-d5d85abe9394</vt:lpwstr>
  </property>
</Properties>
</file>